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JAPN300　Ch12/Ch15　漢字まとめ</w:t>
      </w:r>
    </w:p>
    <w:tbl>
      <w:tblPr>
        <w:tblStyle w:val="Table1"/>
        <w:bidiVisual w:val="0"/>
        <w:tblW w:w="9576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600"/>
      </w:tblPr>
      <w:tblGrid>
        <w:gridCol w:w="1596"/>
        <w:gridCol w:w="1630"/>
        <w:gridCol w:w="1702"/>
        <w:gridCol w:w="1456"/>
        <w:gridCol w:w="1596"/>
        <w:gridCol w:w="1596"/>
        <w:tblGridChange w:id="0">
          <w:tblGrid>
            <w:gridCol w:w="1596"/>
            <w:gridCol w:w="1630"/>
            <w:gridCol w:w="1702"/>
            <w:gridCol w:w="1456"/>
            <w:gridCol w:w="1596"/>
            <w:gridCol w:w="1596"/>
          </w:tblGrid>
        </w:tblGridChange>
      </w:tblGrid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漢字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ひらがな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英語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漢字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ひらがな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英語</w:t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習う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ならう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健康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けんこう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教育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きょういく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寝る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ねる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教える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おしえる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器用な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きような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育てる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そだてる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用事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ようじ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忙しい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いそがしい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器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うつわ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困る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こまる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研修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けんしゅう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亡くなる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なくなる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態度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たいど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ご存知です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ごぞんじです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～度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～ど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洗濯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せんたく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講義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こうぎ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奥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おく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休講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きゅうこう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奥さん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おくさん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迷惑をかける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めいわくをかける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喜ぶ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よろこぶ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相談する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そうだんする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暮らす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くらす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承知する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しょうちする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若い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わかい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英語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えいご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知る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しる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敬語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けいご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申します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もうします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sz w:val="36"/>
                <w:szCs w:val="36"/>
                <w:rtl w:val="0"/>
              </w:rPr>
              <w:t xml:space="preserve">敬う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sz w:val="28"/>
                <w:szCs w:val="28"/>
                <w:rtl w:val="0"/>
              </w:rPr>
              <w:t xml:space="preserve">うやまう</w:t>
            </w:r>
          </w:p>
        </w:tc>
        <w:tc>
          <w:tcPr>
            <w:tcMar>
              <w:left w:w="108.0" w:type="dxa"/>
              <w:right w:w="108.0" w:type="dxa"/>
            </w:tcMar>
          </w:tcPr>
          <w:p w:rsidR="00000000" w:rsidDel="00000000" w:rsidP="00000000" w:rsidRDefault="00000000" w:rsidRPr="00000000">
            <w:pPr>
              <w:pBdr/>
              <w:spacing w:after="0" w:line="276" w:lineRule="auto"/>
              <w:contextualSpacing w:val="0"/>
              <w:rPr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